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1A0" w:rsidRDefault="00E26717" w:rsidP="00E26717">
      <w:pPr>
        <w:pStyle w:val="Title"/>
        <w:pBdr>
          <w:bottom w:val="single" w:sz="8" w:space="3" w:color="4F81BD" w:themeColor="accent1"/>
        </w:pBdr>
      </w:pPr>
      <w:r>
        <w:t>Vijeo Designer Web</w:t>
      </w:r>
      <w:r w:rsidR="00A7088D">
        <w:t xml:space="preserve"> </w:t>
      </w:r>
      <w:r>
        <w:t>Gate Setup Guide</w:t>
      </w:r>
    </w:p>
    <w:p w:rsidR="00A7088D" w:rsidRDefault="00A7088D" w:rsidP="00A7088D">
      <w:pPr>
        <w:pStyle w:val="Heading2"/>
      </w:pPr>
      <w:r>
        <w:t>System Requirements to Check:</w:t>
      </w:r>
    </w:p>
    <w:p w:rsidR="00A7088D" w:rsidRDefault="00A7088D" w:rsidP="00A7088D">
      <w:pPr>
        <w:pStyle w:val="ListParagraph"/>
        <w:numPr>
          <w:ilvl w:val="0"/>
          <w:numId w:val="7"/>
        </w:numPr>
      </w:pPr>
      <w:r>
        <w:t>Web Gate only supports Internet Explorer version 6</w:t>
      </w:r>
      <w:r w:rsidR="009004BF">
        <w:t xml:space="preserve"> and lat</w:t>
      </w:r>
      <w:r>
        <w:t>er 32Bit versions only.</w:t>
      </w:r>
    </w:p>
    <w:p w:rsidR="00A7088D" w:rsidRDefault="00A7088D" w:rsidP="00A7088D">
      <w:pPr>
        <w:pStyle w:val="ListParagraph"/>
        <w:numPr>
          <w:ilvl w:val="0"/>
          <w:numId w:val="7"/>
        </w:numPr>
      </w:pPr>
      <w:r>
        <w:t>Windows 7 requires you to disable Protected Mode in Internet Explorer security settings.</w:t>
      </w:r>
    </w:p>
    <w:p w:rsidR="004E3C92" w:rsidRDefault="004E3C92" w:rsidP="004E3C92">
      <w:pPr>
        <w:pStyle w:val="Heading1"/>
      </w:pPr>
      <w:r>
        <w:t>System Requirements for Vijeo Designer</w:t>
      </w:r>
    </w:p>
    <w:p w:rsidR="004E3C92" w:rsidRDefault="004E3C92" w:rsidP="004E3C92">
      <w:pPr>
        <w:pStyle w:val="NormalWeb"/>
      </w:pPr>
      <w:r>
        <w:t>The following table lists the system requirements for the Vijeo Designer Editor.</w:t>
      </w:r>
    </w:p>
    <w:tbl>
      <w:tblPr>
        <w:tblW w:w="3268" w:type="pct"/>
        <w:tblCellSpacing w:w="0" w:type="dxa"/>
        <w:tblInd w:w="600" w:type="dxa"/>
        <w:tblCellMar>
          <w:top w:w="15" w:type="dxa"/>
          <w:left w:w="15" w:type="dxa"/>
          <w:bottom w:w="15" w:type="dxa"/>
          <w:right w:w="15" w:type="dxa"/>
        </w:tblCellMar>
        <w:tblLook w:val="04A0"/>
      </w:tblPr>
      <w:tblGrid>
        <w:gridCol w:w="2104"/>
        <w:gridCol w:w="4210"/>
      </w:tblGrid>
      <w:tr w:rsidR="004E3C92" w:rsidTr="004E3C92">
        <w:trPr>
          <w:tblCellSpacing w:w="0" w:type="dxa"/>
        </w:trPr>
        <w:tc>
          <w:tcPr>
            <w:tcW w:w="1666" w:type="pct"/>
            <w:tcBorders>
              <w:top w:val="single" w:sz="18" w:space="0" w:color="000000"/>
              <w:left w:val="nil"/>
              <w:bottom w:val="single" w:sz="6" w:space="0" w:color="000000"/>
              <w:right w:val="single" w:sz="6" w:space="0" w:color="000000"/>
            </w:tcBorders>
            <w:shd w:val="clear" w:color="auto" w:fill="91AFD9"/>
            <w:tcMar>
              <w:top w:w="150" w:type="dxa"/>
              <w:left w:w="150" w:type="dxa"/>
              <w:bottom w:w="150" w:type="dxa"/>
              <w:right w:w="150" w:type="dxa"/>
            </w:tcMar>
            <w:hideMark/>
          </w:tcPr>
          <w:p w:rsidR="004E3C92" w:rsidRDefault="004E3C92">
            <w:pPr>
              <w:pStyle w:val="tabletitle"/>
              <w:rPr>
                <w:sz w:val="22"/>
                <w:szCs w:val="22"/>
              </w:rPr>
            </w:pPr>
            <w:r>
              <w:rPr>
                <w:sz w:val="22"/>
                <w:szCs w:val="22"/>
              </w:rPr>
              <w:t>Requirement</w:t>
            </w:r>
          </w:p>
        </w:tc>
        <w:tc>
          <w:tcPr>
            <w:tcW w:w="3333" w:type="pct"/>
            <w:tcBorders>
              <w:top w:val="single" w:sz="18" w:space="0" w:color="000000"/>
              <w:bottom w:val="single" w:sz="6" w:space="0" w:color="000000"/>
              <w:right w:val="nil"/>
            </w:tcBorders>
            <w:shd w:val="clear" w:color="auto" w:fill="91AFD9"/>
            <w:tcMar>
              <w:top w:w="150" w:type="dxa"/>
              <w:left w:w="150" w:type="dxa"/>
              <w:bottom w:w="150" w:type="dxa"/>
              <w:right w:w="150" w:type="dxa"/>
            </w:tcMar>
            <w:hideMark/>
          </w:tcPr>
          <w:p w:rsidR="004E3C92" w:rsidRDefault="004E3C92">
            <w:pPr>
              <w:pStyle w:val="tabletitle"/>
              <w:rPr>
                <w:sz w:val="22"/>
                <w:szCs w:val="22"/>
              </w:rPr>
            </w:pPr>
            <w:r>
              <w:rPr>
                <w:sz w:val="22"/>
                <w:szCs w:val="22"/>
              </w:rPr>
              <w:t>Vijeo Designer Editor</w:t>
            </w:r>
          </w:p>
        </w:tc>
      </w:tr>
      <w:tr w:rsidR="004E3C92" w:rsidTr="004E3C92">
        <w:trPr>
          <w:tblCellSpacing w:w="0" w:type="dxa"/>
        </w:trPr>
        <w:tc>
          <w:tcPr>
            <w:tcW w:w="1666" w:type="pct"/>
            <w:tcBorders>
              <w:left w:val="nil"/>
              <w:bottom w:val="single" w:sz="6" w:space="0" w:color="000000"/>
              <w:right w:val="single" w:sz="6" w:space="0" w:color="000000"/>
            </w:tcBorders>
            <w:shd w:val="clear" w:color="auto" w:fill="CBDAED"/>
            <w:tcMar>
              <w:top w:w="150" w:type="dxa"/>
              <w:left w:w="150" w:type="dxa"/>
              <w:bottom w:w="150" w:type="dxa"/>
              <w:right w:w="150" w:type="dxa"/>
            </w:tcMar>
            <w:hideMark/>
          </w:tcPr>
          <w:p w:rsidR="004E3C92" w:rsidRDefault="004E3C92">
            <w:pPr>
              <w:pStyle w:val="tabletext"/>
              <w:rPr>
                <w:b/>
                <w:bCs/>
              </w:rPr>
            </w:pPr>
            <w:r>
              <w:rPr>
                <w:b/>
                <w:bCs/>
              </w:rPr>
              <w:t>Platform</w:t>
            </w:r>
          </w:p>
        </w:tc>
        <w:tc>
          <w:tcPr>
            <w:tcW w:w="3333" w:type="pct"/>
            <w:tcBorders>
              <w:bottom w:val="single" w:sz="6" w:space="0" w:color="000000"/>
              <w:right w:val="nil"/>
            </w:tcBorders>
            <w:tcMar>
              <w:top w:w="150" w:type="dxa"/>
              <w:left w:w="150" w:type="dxa"/>
              <w:bottom w:w="150" w:type="dxa"/>
              <w:right w:w="150" w:type="dxa"/>
            </w:tcMar>
            <w:hideMark/>
          </w:tcPr>
          <w:p w:rsidR="004E3C92" w:rsidRDefault="004E3C92">
            <w:pPr>
              <w:pStyle w:val="tabletext"/>
            </w:pPr>
            <w:r>
              <w:t>PC</w:t>
            </w:r>
          </w:p>
        </w:tc>
      </w:tr>
      <w:tr w:rsidR="004E3C92" w:rsidTr="004E3C92">
        <w:trPr>
          <w:tblCellSpacing w:w="0" w:type="dxa"/>
        </w:trPr>
        <w:tc>
          <w:tcPr>
            <w:tcW w:w="1666" w:type="pct"/>
            <w:tcBorders>
              <w:left w:val="nil"/>
              <w:bottom w:val="single" w:sz="6" w:space="0" w:color="000000"/>
              <w:right w:val="single" w:sz="6" w:space="0" w:color="000000"/>
            </w:tcBorders>
            <w:shd w:val="clear" w:color="auto" w:fill="CBDAED"/>
            <w:tcMar>
              <w:top w:w="150" w:type="dxa"/>
              <w:left w:w="150" w:type="dxa"/>
              <w:bottom w:w="150" w:type="dxa"/>
              <w:right w:w="150" w:type="dxa"/>
            </w:tcMar>
            <w:hideMark/>
          </w:tcPr>
          <w:p w:rsidR="004E3C92" w:rsidRDefault="004E3C92">
            <w:pPr>
              <w:pStyle w:val="tabletext"/>
              <w:rPr>
                <w:b/>
                <w:bCs/>
              </w:rPr>
            </w:pPr>
            <w:r>
              <w:rPr>
                <w:b/>
                <w:bCs/>
              </w:rPr>
              <w:t>CPU</w:t>
            </w:r>
          </w:p>
        </w:tc>
        <w:tc>
          <w:tcPr>
            <w:tcW w:w="3333" w:type="pct"/>
            <w:tcBorders>
              <w:bottom w:val="single" w:sz="6" w:space="0" w:color="000000"/>
              <w:right w:val="nil"/>
            </w:tcBorders>
            <w:tcMar>
              <w:top w:w="150" w:type="dxa"/>
              <w:left w:w="150" w:type="dxa"/>
              <w:bottom w:w="150" w:type="dxa"/>
              <w:right w:w="150" w:type="dxa"/>
            </w:tcMar>
            <w:hideMark/>
          </w:tcPr>
          <w:p w:rsidR="004E3C92" w:rsidRDefault="004E3C92">
            <w:pPr>
              <w:pStyle w:val="tabletext"/>
            </w:pPr>
            <w:r>
              <w:t>Pentium 4 - 2 GHz or faster recommended</w:t>
            </w:r>
          </w:p>
        </w:tc>
      </w:tr>
      <w:tr w:rsidR="004E3C92" w:rsidTr="004E3C92">
        <w:trPr>
          <w:tblCellSpacing w:w="0" w:type="dxa"/>
        </w:trPr>
        <w:tc>
          <w:tcPr>
            <w:tcW w:w="1666" w:type="pct"/>
            <w:tcBorders>
              <w:left w:val="nil"/>
              <w:bottom w:val="single" w:sz="6" w:space="0" w:color="000000"/>
              <w:right w:val="single" w:sz="6" w:space="0" w:color="000000"/>
            </w:tcBorders>
            <w:shd w:val="clear" w:color="auto" w:fill="CBDAED"/>
            <w:tcMar>
              <w:top w:w="150" w:type="dxa"/>
              <w:left w:w="150" w:type="dxa"/>
              <w:bottom w:w="150" w:type="dxa"/>
              <w:right w:w="150" w:type="dxa"/>
            </w:tcMar>
            <w:hideMark/>
          </w:tcPr>
          <w:p w:rsidR="004E3C92" w:rsidRDefault="004E3C92">
            <w:pPr>
              <w:pStyle w:val="tabletext"/>
              <w:rPr>
                <w:b/>
                <w:bCs/>
              </w:rPr>
            </w:pPr>
            <w:r>
              <w:rPr>
                <w:b/>
                <w:bCs/>
              </w:rPr>
              <w:t>Memory</w:t>
            </w:r>
          </w:p>
        </w:tc>
        <w:tc>
          <w:tcPr>
            <w:tcW w:w="3333" w:type="pct"/>
            <w:tcBorders>
              <w:bottom w:val="single" w:sz="6" w:space="0" w:color="000000"/>
              <w:right w:val="nil"/>
            </w:tcBorders>
            <w:tcMar>
              <w:top w:w="150" w:type="dxa"/>
              <w:left w:w="150" w:type="dxa"/>
              <w:bottom w:w="150" w:type="dxa"/>
              <w:right w:w="150" w:type="dxa"/>
            </w:tcMar>
            <w:hideMark/>
          </w:tcPr>
          <w:p w:rsidR="004E3C92" w:rsidRDefault="004E3C92">
            <w:pPr>
              <w:pStyle w:val="tabletext"/>
            </w:pPr>
            <w:r>
              <w:t>1 GB minimum, 2GB or more recommended</w:t>
            </w:r>
          </w:p>
        </w:tc>
      </w:tr>
      <w:tr w:rsidR="004E3C92" w:rsidTr="004E3C92">
        <w:trPr>
          <w:tblCellSpacing w:w="0" w:type="dxa"/>
        </w:trPr>
        <w:tc>
          <w:tcPr>
            <w:tcW w:w="1666" w:type="pct"/>
            <w:tcBorders>
              <w:left w:val="nil"/>
              <w:bottom w:val="single" w:sz="6" w:space="0" w:color="000000"/>
              <w:right w:val="single" w:sz="6" w:space="0" w:color="000000"/>
            </w:tcBorders>
            <w:shd w:val="clear" w:color="auto" w:fill="CBDAED"/>
            <w:tcMar>
              <w:top w:w="150" w:type="dxa"/>
              <w:left w:w="150" w:type="dxa"/>
              <w:bottom w:w="150" w:type="dxa"/>
              <w:right w:w="150" w:type="dxa"/>
            </w:tcMar>
            <w:hideMark/>
          </w:tcPr>
          <w:p w:rsidR="004E3C92" w:rsidRDefault="004E3C92">
            <w:pPr>
              <w:pStyle w:val="tabletext"/>
              <w:rPr>
                <w:b/>
                <w:bCs/>
              </w:rPr>
            </w:pPr>
            <w:r>
              <w:rPr>
                <w:b/>
                <w:bCs/>
              </w:rPr>
              <w:t>Available Disk Space</w:t>
            </w:r>
          </w:p>
        </w:tc>
        <w:tc>
          <w:tcPr>
            <w:tcW w:w="3333" w:type="pct"/>
            <w:tcBorders>
              <w:bottom w:val="single" w:sz="6" w:space="0" w:color="000000"/>
              <w:right w:val="nil"/>
            </w:tcBorders>
            <w:tcMar>
              <w:top w:w="150" w:type="dxa"/>
              <w:left w:w="150" w:type="dxa"/>
              <w:bottom w:w="150" w:type="dxa"/>
              <w:right w:w="150" w:type="dxa"/>
            </w:tcMar>
            <w:hideMark/>
          </w:tcPr>
          <w:p w:rsidR="004E3C92" w:rsidRDefault="004E3C92">
            <w:pPr>
              <w:pStyle w:val="tabletext"/>
            </w:pPr>
            <w:r>
              <w:t>2 GB or more on hard disk</w:t>
            </w:r>
          </w:p>
        </w:tc>
      </w:tr>
      <w:tr w:rsidR="004E3C92" w:rsidTr="004E3C92">
        <w:trPr>
          <w:tblCellSpacing w:w="0" w:type="dxa"/>
        </w:trPr>
        <w:tc>
          <w:tcPr>
            <w:tcW w:w="1666" w:type="pct"/>
            <w:tcBorders>
              <w:left w:val="nil"/>
              <w:bottom w:val="single" w:sz="6" w:space="0" w:color="000000"/>
              <w:right w:val="single" w:sz="6" w:space="0" w:color="000000"/>
            </w:tcBorders>
            <w:shd w:val="clear" w:color="auto" w:fill="CBDAED"/>
            <w:tcMar>
              <w:top w:w="150" w:type="dxa"/>
              <w:left w:w="150" w:type="dxa"/>
              <w:bottom w:w="150" w:type="dxa"/>
              <w:right w:w="150" w:type="dxa"/>
            </w:tcMar>
            <w:hideMark/>
          </w:tcPr>
          <w:p w:rsidR="004E3C92" w:rsidRDefault="004E3C92">
            <w:pPr>
              <w:pStyle w:val="tabletext"/>
              <w:rPr>
                <w:b/>
                <w:bCs/>
              </w:rPr>
            </w:pPr>
            <w:r>
              <w:rPr>
                <w:b/>
                <w:bCs/>
              </w:rPr>
              <w:t>Operating System</w:t>
            </w:r>
          </w:p>
        </w:tc>
        <w:tc>
          <w:tcPr>
            <w:tcW w:w="3333" w:type="pct"/>
            <w:tcBorders>
              <w:bottom w:val="single" w:sz="6" w:space="0" w:color="000000"/>
              <w:right w:val="nil"/>
            </w:tcBorders>
            <w:tcMar>
              <w:top w:w="150" w:type="dxa"/>
              <w:left w:w="150" w:type="dxa"/>
              <w:bottom w:w="150" w:type="dxa"/>
              <w:right w:w="150" w:type="dxa"/>
            </w:tcMar>
            <w:hideMark/>
          </w:tcPr>
          <w:p w:rsidR="004E3C92" w:rsidRDefault="004E3C92">
            <w:pPr>
              <w:pStyle w:val="tabletext"/>
            </w:pPr>
            <w:r>
              <w:t>Microsoft Windows XP Professional (Service Pack 2 or greater)</w:t>
            </w:r>
          </w:p>
          <w:p w:rsidR="004E3C92" w:rsidRDefault="004E3C92">
            <w:pPr>
              <w:pStyle w:val="tabletext"/>
            </w:pPr>
            <w:r>
              <w:t>Microsoft Windows Vista Business edition 32 bits (Service Pack 1 or greater)</w:t>
            </w:r>
          </w:p>
          <w:p w:rsidR="004E3C92" w:rsidRDefault="004E3C92">
            <w:pPr>
              <w:pStyle w:val="tabletext"/>
            </w:pPr>
            <w:r>
              <w:t>Microsoft Windows 7 64 Bits</w:t>
            </w:r>
          </w:p>
        </w:tc>
      </w:tr>
      <w:tr w:rsidR="004E3C92" w:rsidTr="004E3C92">
        <w:trPr>
          <w:tblCellSpacing w:w="0" w:type="dxa"/>
        </w:trPr>
        <w:tc>
          <w:tcPr>
            <w:tcW w:w="1666" w:type="pct"/>
            <w:tcBorders>
              <w:left w:val="nil"/>
              <w:bottom w:val="single" w:sz="18" w:space="0" w:color="000000"/>
              <w:right w:val="single" w:sz="6" w:space="0" w:color="000000"/>
            </w:tcBorders>
            <w:shd w:val="clear" w:color="auto" w:fill="CBDAED"/>
            <w:tcMar>
              <w:top w:w="150" w:type="dxa"/>
              <w:left w:w="150" w:type="dxa"/>
              <w:bottom w:w="150" w:type="dxa"/>
              <w:right w:w="150" w:type="dxa"/>
            </w:tcMar>
            <w:hideMark/>
          </w:tcPr>
          <w:p w:rsidR="004E3C92" w:rsidRDefault="004E3C92">
            <w:pPr>
              <w:pStyle w:val="tabletext"/>
              <w:rPr>
                <w:b/>
                <w:bCs/>
              </w:rPr>
            </w:pPr>
            <w:r>
              <w:rPr>
                <w:b/>
                <w:bCs/>
              </w:rPr>
              <w:t>Web Browser</w:t>
            </w:r>
          </w:p>
        </w:tc>
        <w:tc>
          <w:tcPr>
            <w:tcW w:w="3333" w:type="pct"/>
            <w:tcBorders>
              <w:bottom w:val="single" w:sz="18" w:space="0" w:color="000000"/>
              <w:right w:val="nil"/>
            </w:tcBorders>
            <w:tcMar>
              <w:top w:w="150" w:type="dxa"/>
              <w:left w:w="150" w:type="dxa"/>
              <w:bottom w:w="150" w:type="dxa"/>
              <w:right w:w="150" w:type="dxa"/>
            </w:tcMar>
            <w:hideMark/>
          </w:tcPr>
          <w:p w:rsidR="004E3C92" w:rsidRDefault="004E3C92">
            <w:pPr>
              <w:pStyle w:val="tabletext"/>
            </w:pPr>
            <w:r>
              <w:t>Microsoft Internet Explorer 6.0 (Recommend version 7 or higher) 32 Bit version only.</w:t>
            </w:r>
          </w:p>
        </w:tc>
      </w:tr>
    </w:tbl>
    <w:p w:rsidR="005B744F" w:rsidRDefault="005B744F" w:rsidP="004E3C92">
      <w:pPr>
        <w:pStyle w:val="Heading1"/>
      </w:pPr>
    </w:p>
    <w:p w:rsidR="004E3C92" w:rsidRDefault="004E3C92" w:rsidP="004E3C92">
      <w:pPr>
        <w:pStyle w:val="Heading1"/>
      </w:pPr>
      <w:r>
        <w:t>Web Gate Settings</w:t>
      </w:r>
    </w:p>
    <w:p w:rsidR="004E3C92" w:rsidRDefault="004E3C92" w:rsidP="004E3C92">
      <w:pPr>
        <w:pStyle w:val="NormalWeb"/>
      </w:pPr>
      <w:r>
        <w:t xml:space="preserve">In the target properties, you can define the following Web Gate settings by expanding the Web Server property and then clicking the ellipsis button in the Web Gate property. </w:t>
      </w:r>
    </w:p>
    <w:p w:rsidR="004E3C92" w:rsidRDefault="004E3C92" w:rsidP="004E3C92">
      <w:pPr>
        <w:pStyle w:val="NormalWeb"/>
      </w:pPr>
      <w:r>
        <w:t>When you enable Web Gate, the Data Sharing feature is automatically enabled on that target machine.</w:t>
      </w:r>
    </w:p>
    <w:tbl>
      <w:tblPr>
        <w:tblW w:w="4500" w:type="pct"/>
        <w:tblCellSpacing w:w="0" w:type="dxa"/>
        <w:tblInd w:w="600" w:type="dxa"/>
        <w:tblCellMar>
          <w:top w:w="15" w:type="dxa"/>
          <w:left w:w="15" w:type="dxa"/>
          <w:bottom w:w="15" w:type="dxa"/>
          <w:right w:w="15" w:type="dxa"/>
        </w:tblCellMar>
        <w:tblLook w:val="04A0"/>
      </w:tblPr>
      <w:tblGrid>
        <w:gridCol w:w="3139"/>
        <w:gridCol w:w="5555"/>
      </w:tblGrid>
      <w:tr w:rsidR="004E3C92" w:rsidTr="004E3C92">
        <w:trPr>
          <w:tblCellSpacing w:w="0" w:type="dxa"/>
        </w:trPr>
        <w:tc>
          <w:tcPr>
            <w:tcW w:w="1805" w:type="pct"/>
            <w:tcBorders>
              <w:top w:val="single" w:sz="18" w:space="0" w:color="000000"/>
              <w:left w:val="nil"/>
              <w:bottom w:val="single" w:sz="6" w:space="0" w:color="000000"/>
              <w:right w:val="single" w:sz="6" w:space="0" w:color="000000"/>
            </w:tcBorders>
            <w:shd w:val="clear" w:color="auto" w:fill="91AFD9"/>
            <w:tcMar>
              <w:top w:w="150" w:type="dxa"/>
              <w:left w:w="150" w:type="dxa"/>
              <w:bottom w:w="150" w:type="dxa"/>
              <w:right w:w="150" w:type="dxa"/>
            </w:tcMar>
            <w:hideMark/>
          </w:tcPr>
          <w:p w:rsidR="004E3C92" w:rsidRDefault="004E3C92">
            <w:pPr>
              <w:pStyle w:val="tabletitle"/>
            </w:pPr>
            <w:r>
              <w:t>Property</w:t>
            </w:r>
          </w:p>
        </w:tc>
        <w:tc>
          <w:tcPr>
            <w:tcW w:w="3194" w:type="pct"/>
            <w:tcBorders>
              <w:top w:val="single" w:sz="18" w:space="0" w:color="000000"/>
              <w:bottom w:val="single" w:sz="6" w:space="0" w:color="000000"/>
              <w:right w:val="nil"/>
            </w:tcBorders>
            <w:shd w:val="clear" w:color="auto" w:fill="91AFD9"/>
            <w:tcMar>
              <w:top w:w="150" w:type="dxa"/>
              <w:left w:w="150" w:type="dxa"/>
              <w:bottom w:w="150" w:type="dxa"/>
              <w:right w:w="150" w:type="dxa"/>
            </w:tcMar>
            <w:hideMark/>
          </w:tcPr>
          <w:p w:rsidR="004E3C92" w:rsidRDefault="004E3C92">
            <w:pPr>
              <w:pStyle w:val="tabletitle"/>
            </w:pPr>
            <w:r>
              <w:t>Settings</w:t>
            </w:r>
          </w:p>
        </w:tc>
      </w:tr>
      <w:tr w:rsidR="004E3C92" w:rsidTr="004E3C92">
        <w:trPr>
          <w:tblCellSpacing w:w="0" w:type="dxa"/>
        </w:trPr>
        <w:tc>
          <w:tcPr>
            <w:tcW w:w="1805" w:type="pct"/>
            <w:tcBorders>
              <w:left w:val="nil"/>
              <w:bottom w:val="single" w:sz="6" w:space="0" w:color="000000"/>
              <w:right w:val="single" w:sz="6" w:space="0" w:color="000000"/>
            </w:tcBorders>
            <w:shd w:val="clear" w:color="auto" w:fill="CBD9ED"/>
            <w:tcMar>
              <w:top w:w="150" w:type="dxa"/>
              <w:left w:w="150" w:type="dxa"/>
              <w:bottom w:w="150" w:type="dxa"/>
              <w:right w:w="150" w:type="dxa"/>
            </w:tcMar>
            <w:hideMark/>
          </w:tcPr>
          <w:p w:rsidR="004E3C92" w:rsidRDefault="004E3C92">
            <w:pPr>
              <w:pStyle w:val="tabledefinitions"/>
            </w:pPr>
            <w:r>
              <w:t>Web Gate Enabled</w:t>
            </w:r>
          </w:p>
        </w:tc>
        <w:tc>
          <w:tcPr>
            <w:tcW w:w="3194" w:type="pct"/>
            <w:tcBorders>
              <w:bottom w:val="single" w:sz="6" w:space="0" w:color="000000"/>
              <w:right w:val="nil"/>
            </w:tcBorders>
            <w:tcMar>
              <w:top w:w="150" w:type="dxa"/>
              <w:left w:w="150" w:type="dxa"/>
              <w:bottom w:w="150" w:type="dxa"/>
              <w:right w:w="150" w:type="dxa"/>
            </w:tcMar>
            <w:hideMark/>
          </w:tcPr>
          <w:p w:rsidR="004E3C92" w:rsidRDefault="004E3C92">
            <w:pPr>
              <w:pStyle w:val="tabletext"/>
            </w:pPr>
            <w:r>
              <w:t>If selected, enables Web Gate for the target.</w:t>
            </w:r>
          </w:p>
        </w:tc>
      </w:tr>
      <w:tr w:rsidR="004E3C92" w:rsidTr="004E3C92">
        <w:trPr>
          <w:tblCellSpacing w:w="0" w:type="dxa"/>
        </w:trPr>
        <w:tc>
          <w:tcPr>
            <w:tcW w:w="1805" w:type="pct"/>
            <w:tcBorders>
              <w:left w:val="nil"/>
              <w:bottom w:val="single" w:sz="6" w:space="0" w:color="000000"/>
              <w:right w:val="single" w:sz="6" w:space="0" w:color="000000"/>
            </w:tcBorders>
            <w:shd w:val="clear" w:color="auto" w:fill="CBD9ED"/>
            <w:tcMar>
              <w:top w:w="150" w:type="dxa"/>
              <w:left w:w="150" w:type="dxa"/>
              <w:bottom w:w="150" w:type="dxa"/>
              <w:right w:w="150" w:type="dxa"/>
            </w:tcMar>
            <w:hideMark/>
          </w:tcPr>
          <w:p w:rsidR="004E3C92" w:rsidRDefault="004E3C92">
            <w:pPr>
              <w:pStyle w:val="tabledefinitions"/>
            </w:pPr>
            <w:r>
              <w:t>Initial Panel ID</w:t>
            </w:r>
          </w:p>
        </w:tc>
        <w:tc>
          <w:tcPr>
            <w:tcW w:w="3194" w:type="pct"/>
            <w:tcBorders>
              <w:bottom w:val="single" w:sz="6" w:space="0" w:color="000000"/>
              <w:right w:val="nil"/>
            </w:tcBorders>
            <w:tcMar>
              <w:top w:w="150" w:type="dxa"/>
              <w:left w:w="150" w:type="dxa"/>
              <w:bottom w:w="150" w:type="dxa"/>
              <w:right w:w="150" w:type="dxa"/>
            </w:tcMar>
            <w:hideMark/>
          </w:tcPr>
          <w:p w:rsidR="004E3C92" w:rsidRDefault="004E3C92">
            <w:pPr>
              <w:pStyle w:val="NormalWeb"/>
            </w:pPr>
            <w:r>
              <w:t>Defines the panel that displays when the browser on the remote PC first connects to Web Gate.</w:t>
            </w:r>
          </w:p>
        </w:tc>
      </w:tr>
      <w:tr w:rsidR="004E3C92" w:rsidTr="004E3C92">
        <w:trPr>
          <w:tblCellSpacing w:w="0" w:type="dxa"/>
        </w:trPr>
        <w:tc>
          <w:tcPr>
            <w:tcW w:w="1805" w:type="pct"/>
            <w:tcBorders>
              <w:left w:val="nil"/>
              <w:bottom w:val="single" w:sz="6" w:space="0" w:color="000000"/>
              <w:right w:val="single" w:sz="6" w:space="0" w:color="000000"/>
            </w:tcBorders>
            <w:shd w:val="clear" w:color="auto" w:fill="CBD9ED"/>
            <w:tcMar>
              <w:top w:w="150" w:type="dxa"/>
              <w:left w:w="150" w:type="dxa"/>
              <w:bottom w:w="150" w:type="dxa"/>
              <w:right w:w="150" w:type="dxa"/>
            </w:tcMar>
            <w:hideMark/>
          </w:tcPr>
          <w:p w:rsidR="004E3C92" w:rsidRDefault="004E3C92">
            <w:pPr>
              <w:pStyle w:val="tabledefinitions"/>
            </w:pPr>
            <w:r>
              <w:t>Inactivity Time-Out (min)</w:t>
            </w:r>
          </w:p>
          <w:p w:rsidR="004E3C92" w:rsidRDefault="004E3C92">
            <w:pPr>
              <w:pStyle w:val="tabledefinitions"/>
            </w:pPr>
            <w:r>
              <w:t> </w:t>
            </w:r>
          </w:p>
        </w:tc>
        <w:tc>
          <w:tcPr>
            <w:tcW w:w="3194" w:type="pct"/>
            <w:tcBorders>
              <w:bottom w:val="single" w:sz="6" w:space="0" w:color="000000"/>
              <w:right w:val="nil"/>
            </w:tcBorders>
            <w:tcMar>
              <w:top w:w="150" w:type="dxa"/>
              <w:left w:w="150" w:type="dxa"/>
              <w:bottom w:w="150" w:type="dxa"/>
              <w:right w:w="150" w:type="dxa"/>
            </w:tcMar>
            <w:hideMark/>
          </w:tcPr>
          <w:p w:rsidR="004E3C92" w:rsidRDefault="004E3C92">
            <w:pPr>
              <w:pStyle w:val="NormalWeb"/>
            </w:pPr>
            <w:r>
              <w:t>Specifies the time period that a client connected to a target using Web Gate can be inactive. When the Web Gate client is inactive for the Inactivity Time-Out period, the client will be disconnected from the target. Enter a value from 1 to 1440 minutes.</w:t>
            </w:r>
          </w:p>
          <w:p w:rsidR="004E3C92" w:rsidRDefault="004E3C92">
            <w:pPr>
              <w:pStyle w:val="NormalWeb"/>
            </w:pPr>
            <w:r>
              <w:t>This property only displays when you expand the Web Gate property in the target properties.</w:t>
            </w:r>
          </w:p>
        </w:tc>
      </w:tr>
      <w:tr w:rsidR="004E3C92" w:rsidTr="004E3C92">
        <w:trPr>
          <w:tblCellSpacing w:w="0" w:type="dxa"/>
        </w:trPr>
        <w:tc>
          <w:tcPr>
            <w:tcW w:w="1805" w:type="pct"/>
            <w:tcBorders>
              <w:left w:val="nil"/>
              <w:bottom w:val="single" w:sz="18" w:space="0" w:color="000000"/>
              <w:right w:val="single" w:sz="6" w:space="0" w:color="000000"/>
            </w:tcBorders>
            <w:shd w:val="clear" w:color="auto" w:fill="CBD9ED"/>
            <w:tcMar>
              <w:top w:w="150" w:type="dxa"/>
              <w:left w:w="150" w:type="dxa"/>
              <w:bottom w:w="150" w:type="dxa"/>
              <w:right w:w="150" w:type="dxa"/>
            </w:tcMar>
            <w:hideMark/>
          </w:tcPr>
          <w:p w:rsidR="004E3C92" w:rsidRDefault="004E3C92">
            <w:pPr>
              <w:pStyle w:val="tabledefinitions"/>
            </w:pPr>
            <w:r>
              <w:t>Publish</w:t>
            </w:r>
          </w:p>
        </w:tc>
        <w:tc>
          <w:tcPr>
            <w:tcW w:w="3194" w:type="pct"/>
            <w:tcBorders>
              <w:bottom w:val="single" w:sz="18" w:space="0" w:color="000000"/>
              <w:right w:val="nil"/>
            </w:tcBorders>
            <w:tcMar>
              <w:top w:w="150" w:type="dxa"/>
              <w:left w:w="150" w:type="dxa"/>
              <w:bottom w:w="150" w:type="dxa"/>
              <w:right w:w="150" w:type="dxa"/>
            </w:tcMar>
            <w:hideMark/>
          </w:tcPr>
          <w:p w:rsidR="004E3C92" w:rsidRDefault="004E3C92">
            <w:pPr>
              <w:pStyle w:val="NormalWeb"/>
            </w:pPr>
            <w:r>
              <w:t>Defines the panels, actions, and popup windows to be accessed from the remote PC.</w:t>
            </w:r>
          </w:p>
          <w:p w:rsidR="004E3C92" w:rsidRDefault="004E3C92">
            <w:pPr>
              <w:pStyle w:val="NormalWeb"/>
            </w:pPr>
          </w:p>
        </w:tc>
      </w:tr>
    </w:tbl>
    <w:p w:rsidR="004E3C92" w:rsidRDefault="004E3C92" w:rsidP="004E3C92"/>
    <w:p w:rsidR="004E3C92" w:rsidRDefault="004E3C92" w:rsidP="004E3C92">
      <w:pPr>
        <w:pStyle w:val="Heading2"/>
      </w:pPr>
      <w:r>
        <w:t>Installing the ActiveX Control</w:t>
      </w:r>
    </w:p>
    <w:p w:rsidR="004D483D" w:rsidRDefault="004D483D" w:rsidP="004D483D">
      <w:r>
        <w:t>The Active X control is the mechanism used to allow the Magelis display to upload the Web Gate client file to your PC. Your Magelis must be equipped with a Compact Flash Card (CF) or have a USB stick installed to provide the clien</w:t>
      </w:r>
      <w:r w:rsidR="002A6434">
        <w:t>t</w:t>
      </w:r>
      <w:r>
        <w:t xml:space="preserve"> file to your PC. If the Magelis does not have a CF card or USB stick installed, you must install the Web Gate client file manually. </w:t>
      </w:r>
    </w:p>
    <w:p w:rsidR="002A6434" w:rsidRPr="004D483D" w:rsidRDefault="002A6434" w:rsidP="004D483D">
      <w:r>
        <w:t xml:space="preserve">The message you receive from the Magelis does not indicate if the client file is available from the Magelis and gives you no error if it fails to load the client file. The best </w:t>
      </w:r>
      <w:proofErr w:type="gramStart"/>
      <w:r>
        <w:t xml:space="preserve">course of action if you </w:t>
      </w:r>
      <w:proofErr w:type="spellStart"/>
      <w:r>
        <w:t>can not</w:t>
      </w:r>
      <w:proofErr w:type="spellEnd"/>
      <w:r>
        <w:t xml:space="preserve"> connect after trying to install the Active X control is to manually load</w:t>
      </w:r>
      <w:proofErr w:type="gramEnd"/>
      <w:r>
        <w:t xml:space="preserve"> the client file.</w:t>
      </w:r>
    </w:p>
    <w:p w:rsidR="004E3C92" w:rsidRDefault="004E3C92" w:rsidP="002A6434">
      <w:pPr>
        <w:pStyle w:val="Heading2"/>
      </w:pPr>
      <w:r>
        <w:lastRenderedPageBreak/>
        <w:t>To install the Web Gate ActiveX control:</w:t>
      </w:r>
    </w:p>
    <w:p w:rsidR="00DC7884" w:rsidRDefault="004E3C92" w:rsidP="00DC7884">
      <w:pPr>
        <w:pStyle w:val="NormalWeb"/>
      </w:pPr>
      <w:r>
        <w:t>Connect to Web Gate.</w:t>
      </w:r>
    </w:p>
    <w:p w:rsidR="00DC7884" w:rsidRDefault="00DC7884" w:rsidP="00DC7884">
      <w:pPr>
        <w:pStyle w:val="NormalWeb"/>
      </w:pPr>
      <w:r>
        <w:t>To connect a remote PC to a target:</w:t>
      </w:r>
    </w:p>
    <w:p w:rsidR="00DC7884" w:rsidRDefault="00DC7884" w:rsidP="00DC7884">
      <w:pPr>
        <w:pStyle w:val="NormalWeb"/>
        <w:numPr>
          <w:ilvl w:val="0"/>
          <w:numId w:val="11"/>
        </w:numPr>
      </w:pPr>
      <w:r>
        <w:t>Start Runtime on the target machine.</w:t>
      </w:r>
    </w:p>
    <w:p w:rsidR="00DC7884" w:rsidRDefault="00DC7884" w:rsidP="00DC7884">
      <w:pPr>
        <w:pStyle w:val="NormalWeb"/>
        <w:numPr>
          <w:ilvl w:val="0"/>
          <w:numId w:val="11"/>
        </w:numPr>
      </w:pPr>
      <w:r>
        <w:t>Start the browser on the remote PC.</w:t>
      </w:r>
    </w:p>
    <w:p w:rsidR="00DC7884" w:rsidRDefault="00DC7884" w:rsidP="00DC7884">
      <w:pPr>
        <w:pStyle w:val="NormalWeb"/>
        <w:numPr>
          <w:ilvl w:val="0"/>
          <w:numId w:val="11"/>
        </w:numPr>
      </w:pPr>
      <w:r>
        <w:t xml:space="preserve">In the </w:t>
      </w:r>
      <w:r w:rsidR="004D483D">
        <w:t>browser’s</w:t>
      </w:r>
      <w:r>
        <w:t xml:space="preserve"> address bar, enter the IP address of the target machine.</w:t>
      </w:r>
    </w:p>
    <w:p w:rsidR="00DC7884" w:rsidRDefault="00DC7884" w:rsidP="00DC7884">
      <w:pPr>
        <w:pStyle w:val="NormalWeb"/>
        <w:ind w:left="600"/>
        <w:rPr>
          <w:b/>
          <w:bCs/>
        </w:rPr>
      </w:pPr>
      <w:r>
        <w:rPr>
          <w:b/>
          <w:bCs/>
        </w:rPr>
        <w:t>Example 1</w:t>
      </w:r>
    </w:p>
    <w:p w:rsidR="00DC7884" w:rsidRDefault="00DC7884" w:rsidP="00DC7884">
      <w:pPr>
        <w:pStyle w:val="NormalWeb"/>
        <w:ind w:left="600"/>
      </w:pPr>
      <w:r>
        <w:t>When Web Gate uses 80 (default) as its port number</w:t>
      </w:r>
      <w:proofErr w:type="gramStart"/>
      <w:r>
        <w:t>:</w:t>
      </w:r>
      <w:proofErr w:type="gramEnd"/>
      <w:r>
        <w:br/>
        <w:t>http://192.168.0.2</w:t>
      </w:r>
    </w:p>
    <w:p w:rsidR="00DC7884" w:rsidRDefault="00DC7884" w:rsidP="00DC7884">
      <w:pPr>
        <w:pStyle w:val="NormalWeb"/>
        <w:ind w:left="600"/>
        <w:rPr>
          <w:b/>
          <w:bCs/>
        </w:rPr>
      </w:pPr>
      <w:r>
        <w:rPr>
          <w:b/>
          <w:bCs/>
        </w:rPr>
        <w:t>Example 2</w:t>
      </w:r>
    </w:p>
    <w:p w:rsidR="00DC7884" w:rsidRDefault="00DC7884" w:rsidP="00DC7884">
      <w:pPr>
        <w:pStyle w:val="NormalWeb"/>
        <w:ind w:left="600"/>
      </w:pPr>
      <w:r>
        <w:t>When Web Gate uses a non-default port number (such as 800):</w:t>
      </w:r>
      <w:r>
        <w:br/>
        <w:t>http://192.168.0.2:800</w:t>
      </w:r>
    </w:p>
    <w:p w:rsidR="00580878" w:rsidRDefault="004E3C92" w:rsidP="00580878">
      <w:pPr>
        <w:pStyle w:val="NormalWeb"/>
        <w:numPr>
          <w:ilvl w:val="0"/>
          <w:numId w:val="11"/>
        </w:numPr>
      </w:pPr>
      <w:r>
        <w:t>Click Monitoring in the menu bar at the top of the Web Gate environment page.</w:t>
      </w:r>
    </w:p>
    <w:p w:rsidR="004E3C92" w:rsidRDefault="004E3C92" w:rsidP="00580878">
      <w:pPr>
        <w:pStyle w:val="NormalWeb"/>
        <w:numPr>
          <w:ilvl w:val="0"/>
          <w:numId w:val="11"/>
        </w:numPr>
      </w:pPr>
      <w:r>
        <w:t>Click Install Web Gate Control in the submenu that appears to the left of the page.</w:t>
      </w:r>
    </w:p>
    <w:p w:rsidR="004E3C92" w:rsidRDefault="004E3C92" w:rsidP="00580878">
      <w:pPr>
        <w:pStyle w:val="NormalWeb"/>
        <w:numPr>
          <w:ilvl w:val="0"/>
          <w:numId w:val="11"/>
        </w:numPr>
      </w:pPr>
      <w:r>
        <w:t>Follow the instructions that appear on the page to install the Web Gate ActiveX control.</w:t>
      </w:r>
    </w:p>
    <w:p w:rsidR="002A6434" w:rsidRDefault="002A6434" w:rsidP="002A6434">
      <w:pPr>
        <w:pStyle w:val="Heading2"/>
      </w:pPr>
      <w:r>
        <w:t>Manually Install the Client File</w:t>
      </w:r>
    </w:p>
    <w:p w:rsidR="002A6434" w:rsidRDefault="002A6434" w:rsidP="002A6434">
      <w:r>
        <w:t xml:space="preserve">Call Technical Support at 888 778-2733 option 1 then option 6 for a copy of the correct client file. Please have the version number of Vijeo </w:t>
      </w:r>
      <w:proofErr w:type="gramStart"/>
      <w:r>
        <w:t>Designer  used</w:t>
      </w:r>
      <w:proofErr w:type="gramEnd"/>
      <w:r>
        <w:t xml:space="preserve"> to download the project to the Magelis you are trying to connect to.</w:t>
      </w:r>
    </w:p>
    <w:p w:rsidR="002A6434" w:rsidRPr="002A6434" w:rsidRDefault="002A6434" w:rsidP="002A6434">
      <w:r>
        <w:t>The client file is an executable file that will install the client in the correct location.</w:t>
      </w:r>
    </w:p>
    <w:p w:rsidR="00580878" w:rsidRDefault="00580878" w:rsidP="00580878">
      <w:pPr>
        <w:pStyle w:val="Heading2"/>
      </w:pPr>
      <w:proofErr w:type="gramStart"/>
      <w:r>
        <w:t>After setup and you still can’t connect.</w:t>
      </w:r>
      <w:proofErr w:type="gramEnd"/>
    </w:p>
    <w:p w:rsidR="00580878" w:rsidRDefault="00580878" w:rsidP="00580878"/>
    <w:p w:rsidR="00580878" w:rsidRDefault="00580878" w:rsidP="00580878">
      <w:pPr>
        <w:pStyle w:val="Heading4"/>
      </w:pPr>
      <w:r>
        <w:t>Things to check</w:t>
      </w:r>
    </w:p>
    <w:p w:rsidR="00580878" w:rsidRDefault="00580878" w:rsidP="00580878"/>
    <w:p w:rsidR="00580878" w:rsidRDefault="00580878" w:rsidP="00580878">
      <w:pPr>
        <w:pStyle w:val="ListParagraph"/>
        <w:numPr>
          <w:ilvl w:val="0"/>
          <w:numId w:val="12"/>
        </w:numPr>
      </w:pPr>
      <w:r>
        <w:t xml:space="preserve">In Internet Explorer </w:t>
      </w:r>
      <w:r w:rsidR="00D25F7F">
        <w:t xml:space="preserve"> </w:t>
      </w:r>
      <w:r>
        <w:t xml:space="preserve"> Tools/Security/</w:t>
      </w:r>
      <w:r w:rsidR="00D25F7F">
        <w:t>Protected mode must be disabled.</w:t>
      </w:r>
    </w:p>
    <w:p w:rsidR="00D25F7F" w:rsidRDefault="00D25F7F" w:rsidP="00580878">
      <w:pPr>
        <w:pStyle w:val="ListParagraph"/>
        <w:numPr>
          <w:ilvl w:val="0"/>
          <w:numId w:val="12"/>
        </w:numPr>
      </w:pPr>
      <w:r>
        <w:t>Internet Explorer version 6 or higher</w:t>
      </w:r>
    </w:p>
    <w:p w:rsidR="00D25F7F" w:rsidRDefault="00D25F7F" w:rsidP="00580878">
      <w:pPr>
        <w:pStyle w:val="ListParagraph"/>
        <w:numPr>
          <w:ilvl w:val="0"/>
          <w:numId w:val="12"/>
        </w:numPr>
      </w:pPr>
      <w:r>
        <w:t>You must be running the 32 bit version of Internet Explorer.</w:t>
      </w:r>
    </w:p>
    <w:p w:rsidR="00D25F7F" w:rsidRDefault="00D25F7F" w:rsidP="00D25F7F">
      <w:pPr>
        <w:pStyle w:val="ListParagraph"/>
      </w:pPr>
      <w:r>
        <w:t xml:space="preserve">When running the 64 bit version, Web Gate will prompt you to install the Active X </w:t>
      </w:r>
      <w:proofErr w:type="gramStart"/>
      <w:r>
        <w:t>component</w:t>
      </w:r>
      <w:r w:rsidR="009004BF">
        <w:t xml:space="preserve">  but</w:t>
      </w:r>
      <w:proofErr w:type="gramEnd"/>
      <w:r w:rsidR="009004BF">
        <w:t xml:space="preserve"> not install it.</w:t>
      </w:r>
    </w:p>
    <w:p w:rsidR="001A1055" w:rsidRPr="0015281B" w:rsidRDefault="001A1055" w:rsidP="001A1055">
      <w:pPr>
        <w:pStyle w:val="ListParagraph"/>
        <w:numPr>
          <w:ilvl w:val="0"/>
          <w:numId w:val="12"/>
        </w:numPr>
      </w:pPr>
      <w:r>
        <w:t xml:space="preserve">Web Gate is not compatible with </w:t>
      </w:r>
      <w:proofErr w:type="spellStart"/>
      <w:r>
        <w:rPr>
          <w:rFonts w:ascii="Arial" w:hAnsi="Arial" w:cs="Arial"/>
          <w:b/>
          <w:bCs/>
          <w:color w:val="006621"/>
          <w:sz w:val="21"/>
          <w:szCs w:val="21"/>
          <w:shd w:val="clear" w:color="auto" w:fill="FFFFFF"/>
        </w:rPr>
        <w:t>Kaspersky</w:t>
      </w:r>
      <w:proofErr w:type="spellEnd"/>
      <w:r>
        <w:rPr>
          <w:rFonts w:ascii="Arial" w:hAnsi="Arial" w:cs="Arial"/>
          <w:b/>
          <w:bCs/>
          <w:color w:val="006621"/>
          <w:sz w:val="21"/>
          <w:szCs w:val="21"/>
          <w:shd w:val="clear" w:color="auto" w:fill="FFFFFF"/>
        </w:rPr>
        <w:t xml:space="preserve"> </w:t>
      </w:r>
      <w:r w:rsidR="009004BF">
        <w:rPr>
          <w:rFonts w:ascii="Arial" w:hAnsi="Arial" w:cs="Arial"/>
          <w:b/>
          <w:bCs/>
          <w:color w:val="006621"/>
          <w:sz w:val="21"/>
          <w:szCs w:val="21"/>
          <w:shd w:val="clear" w:color="auto" w:fill="FFFFFF"/>
        </w:rPr>
        <w:t>Internet Security</w:t>
      </w:r>
      <w:r>
        <w:rPr>
          <w:rFonts w:ascii="Arial" w:hAnsi="Arial" w:cs="Arial"/>
          <w:b/>
          <w:bCs/>
          <w:color w:val="006621"/>
          <w:sz w:val="21"/>
          <w:szCs w:val="21"/>
          <w:shd w:val="clear" w:color="auto" w:fill="FFFFFF"/>
        </w:rPr>
        <w:t xml:space="preserve"> software.</w:t>
      </w:r>
      <w:r w:rsidR="009004BF">
        <w:rPr>
          <w:rFonts w:ascii="Arial" w:hAnsi="Arial" w:cs="Arial"/>
          <w:b/>
          <w:bCs/>
          <w:color w:val="006621"/>
          <w:sz w:val="21"/>
          <w:szCs w:val="21"/>
          <w:shd w:val="clear" w:color="auto" w:fill="FFFFFF"/>
        </w:rPr>
        <w:t xml:space="preserve"> </w:t>
      </w:r>
      <w:proofErr w:type="spellStart"/>
      <w:r w:rsidR="009004BF">
        <w:rPr>
          <w:rFonts w:ascii="Arial" w:hAnsi="Arial" w:cs="Arial"/>
          <w:b/>
          <w:bCs/>
          <w:color w:val="006621"/>
          <w:sz w:val="21"/>
          <w:szCs w:val="21"/>
          <w:shd w:val="clear" w:color="auto" w:fill="FFFFFF"/>
        </w:rPr>
        <w:t>Kaspersky</w:t>
      </w:r>
      <w:proofErr w:type="spellEnd"/>
      <w:r w:rsidR="009004BF">
        <w:rPr>
          <w:rFonts w:ascii="Arial" w:hAnsi="Arial" w:cs="Arial"/>
          <w:b/>
          <w:bCs/>
          <w:color w:val="006621"/>
          <w:sz w:val="21"/>
          <w:szCs w:val="21"/>
          <w:shd w:val="clear" w:color="auto" w:fill="FFFFFF"/>
        </w:rPr>
        <w:t xml:space="preserve"> must be disabled.</w:t>
      </w:r>
    </w:p>
    <w:p w:rsidR="009004BF" w:rsidRDefault="0015281B" w:rsidP="009004BF">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Helv" w:hAnsi="Helv" w:cs="Helv"/>
          <w:color w:val="000000"/>
          <w:sz w:val="20"/>
          <w:szCs w:val="20"/>
        </w:rPr>
      </w:pPr>
      <w:r>
        <w:rPr>
          <w:shd w:val="clear" w:color="auto" w:fill="FFFFFF"/>
        </w:rPr>
        <w:lastRenderedPageBreak/>
        <w:t>The version of the Web Gate client file must match</w:t>
      </w:r>
      <w:r w:rsidR="00361FE9">
        <w:rPr>
          <w:shd w:val="clear" w:color="auto" w:fill="FFFFFF"/>
        </w:rPr>
        <w:t xml:space="preserve"> the version of Vijeo Designer that downloaded the project to the target </w:t>
      </w:r>
      <w:proofErr w:type="gramStart"/>
      <w:r w:rsidR="00361FE9">
        <w:rPr>
          <w:shd w:val="clear" w:color="auto" w:fill="FFFFFF"/>
        </w:rPr>
        <w:t>display ,</w:t>
      </w:r>
      <w:proofErr w:type="gramEnd"/>
      <w:r w:rsidR="00361FE9">
        <w:rPr>
          <w:shd w:val="clear" w:color="auto" w:fill="FFFFFF"/>
        </w:rPr>
        <w:t xml:space="preserve"> exactly</w:t>
      </w:r>
      <w:r>
        <w:rPr>
          <w:shd w:val="clear" w:color="auto" w:fill="FFFFFF"/>
        </w:rPr>
        <w:t xml:space="preserve"> </w:t>
      </w:r>
      <w:r w:rsidR="00361FE9">
        <w:rPr>
          <w:shd w:val="clear" w:color="auto" w:fill="FFFFFF"/>
        </w:rPr>
        <w:t>.</w:t>
      </w:r>
      <w:r w:rsidR="00361FE9">
        <w:rPr>
          <w:shd w:val="clear" w:color="auto" w:fill="FFFFFF"/>
        </w:rPr>
        <w:br/>
        <w:t xml:space="preserve">Note: It is </w:t>
      </w:r>
      <w:r w:rsidR="00361FE9">
        <w:rPr>
          <w:shd w:val="clear" w:color="auto" w:fill="FFFFFF"/>
        </w:rPr>
        <w:br/>
        <w:t>Refer to the Help menu in Vijeo Designer for the software version.</w:t>
      </w:r>
      <w:r w:rsidR="00361FE9">
        <w:br/>
        <w:t xml:space="preserve">Refer to </w:t>
      </w:r>
      <w:r w:rsidR="00361FE9" w:rsidRPr="00361FE9">
        <w:t>C:\Users\</w:t>
      </w:r>
      <w:r w:rsidR="00361FE9">
        <w:t>login name</w:t>
      </w:r>
      <w:r w:rsidR="00361FE9" w:rsidRPr="00361FE9">
        <w:t>\</w:t>
      </w:r>
      <w:proofErr w:type="spellStart"/>
      <w:r w:rsidR="00361FE9" w:rsidRPr="00361FE9">
        <w:t>AppData</w:t>
      </w:r>
      <w:proofErr w:type="spellEnd"/>
      <w:r w:rsidR="00361FE9" w:rsidRPr="00361FE9">
        <w:t>\Roaming\Vijeo-Runtime\Versions</w:t>
      </w:r>
      <w:r w:rsidR="00361FE9">
        <w:t xml:space="preserve"> (Win 7</w:t>
      </w:r>
      <w:proofErr w:type="gramStart"/>
      <w:r w:rsidR="00361FE9">
        <w:t>)</w:t>
      </w:r>
      <w:proofErr w:type="gramEnd"/>
      <w:r w:rsidR="009004BF">
        <w:br/>
      </w:r>
      <w:r w:rsidR="005B744F">
        <w:rPr>
          <w:rFonts w:ascii="Helv" w:hAnsi="Helv" w:cs="Helv"/>
          <w:color w:val="000000"/>
          <w:sz w:val="20"/>
          <w:szCs w:val="20"/>
        </w:rPr>
        <w:t xml:space="preserve">Refer to </w:t>
      </w:r>
      <w:r w:rsidR="009004BF">
        <w:rPr>
          <w:rFonts w:ascii="Helv" w:hAnsi="Helv" w:cs="Helv"/>
          <w:color w:val="000000"/>
          <w:sz w:val="20"/>
          <w:szCs w:val="20"/>
        </w:rPr>
        <w:t>C:\Documents and Settings\&lt;login name&gt;\Application Data\Vijeo-Runtime</w:t>
      </w:r>
      <w:r w:rsidR="005B744F">
        <w:rPr>
          <w:rFonts w:ascii="Helv" w:hAnsi="Helv" w:cs="Helv"/>
          <w:color w:val="000000"/>
          <w:sz w:val="20"/>
          <w:szCs w:val="20"/>
        </w:rPr>
        <w:t xml:space="preserve"> (XP</w:t>
      </w:r>
    </w:p>
    <w:p w:rsidR="001A1055" w:rsidRDefault="001A1055" w:rsidP="005B744F">
      <w:pPr>
        <w:pStyle w:val="NoSpacing"/>
      </w:pPr>
    </w:p>
    <w:p w:rsidR="001A1055" w:rsidRDefault="001A1055" w:rsidP="001A1055">
      <w:pPr>
        <w:pStyle w:val="Heading2"/>
      </w:pPr>
      <w:r>
        <w:t>Common errors</w:t>
      </w:r>
    </w:p>
    <w:p w:rsidR="001A1055" w:rsidRDefault="001A1055" w:rsidP="001A1055">
      <w:r>
        <w:t xml:space="preserve">Problem: Web Gate crashes after it launches with or </w:t>
      </w:r>
      <w:proofErr w:type="spellStart"/>
      <w:r>
        <w:t>with out</w:t>
      </w:r>
      <w:proofErr w:type="spellEnd"/>
      <w:r>
        <w:t xml:space="preserve"> error.</w:t>
      </w:r>
    </w:p>
    <w:p w:rsidR="001A1055" w:rsidRDefault="001A1055" w:rsidP="001A1055">
      <w:pPr>
        <w:rPr>
          <w:rFonts w:ascii="Helv" w:hAnsi="Helv" w:cs="Helv"/>
          <w:color w:val="000000"/>
          <w:sz w:val="20"/>
          <w:szCs w:val="20"/>
        </w:rPr>
      </w:pPr>
      <w:proofErr w:type="spellStart"/>
      <w:r>
        <w:t>Posible</w:t>
      </w:r>
      <w:proofErr w:type="spellEnd"/>
      <w:r>
        <w:t xml:space="preserve"> solution is to clear the cache files.</w:t>
      </w:r>
    </w:p>
    <w:p w:rsidR="001A1055" w:rsidRDefault="001A1055" w:rsidP="001A1055">
      <w:pPr>
        <w:autoSpaceDE w:val="0"/>
        <w:autoSpaceDN w:val="0"/>
        <w:adjustRightInd w:val="0"/>
        <w:spacing w:after="0" w:line="240" w:lineRule="auto"/>
        <w:rPr>
          <w:rFonts w:ascii="Helv" w:hAnsi="Helv" w:cs="Helv"/>
          <w:color w:val="000000"/>
          <w:sz w:val="20"/>
          <w:szCs w:val="20"/>
        </w:rPr>
      </w:pPr>
      <w:r>
        <w:rPr>
          <w:rFonts w:ascii="Helv" w:hAnsi="Helv" w:cs="Helv"/>
          <w:color w:val="000000"/>
          <w:sz w:val="20"/>
          <w:szCs w:val="20"/>
        </w:rPr>
        <w:t xml:space="preserve">Vijeo Designer </w:t>
      </w:r>
      <w:proofErr w:type="spellStart"/>
      <w:r>
        <w:rPr>
          <w:rFonts w:ascii="Helv" w:hAnsi="Helv" w:cs="Helv"/>
          <w:color w:val="000000"/>
          <w:sz w:val="20"/>
          <w:szCs w:val="20"/>
        </w:rPr>
        <w:t>Webgate</w:t>
      </w:r>
      <w:proofErr w:type="spellEnd"/>
      <w:r>
        <w:rPr>
          <w:rFonts w:ascii="Helv" w:hAnsi="Helv" w:cs="Helv"/>
          <w:color w:val="000000"/>
          <w:sz w:val="20"/>
          <w:szCs w:val="20"/>
        </w:rPr>
        <w:t xml:space="preserve"> cache files are located under:</w:t>
      </w:r>
    </w:p>
    <w:p w:rsidR="001A1055" w:rsidRDefault="001A1055" w:rsidP="001A1055">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Helv" w:hAnsi="Helv" w:cs="Helv"/>
          <w:color w:val="000000"/>
          <w:sz w:val="20"/>
          <w:szCs w:val="20"/>
        </w:rPr>
      </w:pPr>
      <w:r>
        <w:rPr>
          <w:rFonts w:ascii="Helv" w:hAnsi="Helv" w:cs="Helv"/>
          <w:color w:val="000000"/>
          <w:sz w:val="20"/>
          <w:szCs w:val="20"/>
        </w:rPr>
        <w:t>C:\Documents and Settings\&lt;login name&gt;\Application Data\Vijeo-Runtime</w:t>
      </w:r>
      <w:r w:rsidR="005B744F">
        <w:rPr>
          <w:rFonts w:ascii="Helv" w:hAnsi="Helv" w:cs="Helv"/>
          <w:color w:val="000000"/>
          <w:sz w:val="20"/>
          <w:szCs w:val="20"/>
        </w:rPr>
        <w:t xml:space="preserve"> (XP)</w:t>
      </w:r>
    </w:p>
    <w:p w:rsidR="005B744F" w:rsidRDefault="005B744F" w:rsidP="001A1055">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Helv" w:hAnsi="Helv" w:cs="Helv"/>
          <w:color w:val="000000"/>
          <w:sz w:val="20"/>
          <w:szCs w:val="20"/>
        </w:rPr>
      </w:pPr>
      <w:r w:rsidRPr="00361FE9">
        <w:t>C:\Users\</w:t>
      </w:r>
      <w:r>
        <w:t>login name</w:t>
      </w:r>
      <w:r w:rsidRPr="00361FE9">
        <w:t>\</w:t>
      </w:r>
      <w:proofErr w:type="spellStart"/>
      <w:r w:rsidRPr="00361FE9">
        <w:t>AppData</w:t>
      </w:r>
      <w:proofErr w:type="spellEnd"/>
      <w:r w:rsidRPr="00361FE9">
        <w:t>\Roaming\Vijeo-Runtime\Versions</w:t>
      </w:r>
      <w:r>
        <w:t xml:space="preserve"> (Win 7)</w:t>
      </w:r>
    </w:p>
    <w:p w:rsidR="001A1055" w:rsidRDefault="001A1055" w:rsidP="001A1055">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Helv" w:hAnsi="Helv" w:cs="Helv"/>
          <w:color w:val="000000"/>
          <w:sz w:val="20"/>
          <w:szCs w:val="20"/>
        </w:rPr>
      </w:pPr>
    </w:p>
    <w:p w:rsidR="001A1055" w:rsidRDefault="001A1055" w:rsidP="001A1055">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Helv" w:hAnsi="Helv" w:cs="Helv"/>
          <w:color w:val="000000"/>
          <w:sz w:val="20"/>
          <w:szCs w:val="20"/>
        </w:rPr>
      </w:pPr>
      <w:r>
        <w:rPr>
          <w:rFonts w:ascii="Helv" w:hAnsi="Helv" w:cs="Helv"/>
          <w:color w:val="000000"/>
          <w:sz w:val="20"/>
          <w:szCs w:val="20"/>
        </w:rPr>
        <w:t xml:space="preserve">By deleting the files under the Vijeo-Runtime folder, this will clear the </w:t>
      </w:r>
      <w:proofErr w:type="spellStart"/>
      <w:r>
        <w:rPr>
          <w:rFonts w:ascii="Helv" w:hAnsi="Helv" w:cs="Helv"/>
          <w:color w:val="000000"/>
          <w:sz w:val="20"/>
          <w:szCs w:val="20"/>
        </w:rPr>
        <w:t>Webgate</w:t>
      </w:r>
      <w:proofErr w:type="spellEnd"/>
      <w:r>
        <w:rPr>
          <w:rFonts w:ascii="Helv" w:hAnsi="Helv" w:cs="Helv"/>
          <w:color w:val="000000"/>
          <w:sz w:val="20"/>
          <w:szCs w:val="20"/>
        </w:rPr>
        <w:t xml:space="preserve"> error: "Application Has Halted.  Cannot open the system configuration</w:t>
      </w:r>
    </w:p>
    <w:p w:rsidR="001A1055" w:rsidRDefault="001A1055" w:rsidP="001A1055">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Helv" w:hAnsi="Helv" w:cs="Helv"/>
          <w:color w:val="000000"/>
          <w:sz w:val="20"/>
          <w:szCs w:val="20"/>
        </w:rPr>
      </w:pPr>
      <w:proofErr w:type="gramStart"/>
      <w:r>
        <w:rPr>
          <w:rFonts w:ascii="Helv" w:hAnsi="Helv" w:cs="Helv"/>
          <w:color w:val="000000"/>
          <w:sz w:val="20"/>
          <w:szCs w:val="20"/>
        </w:rPr>
        <w:t>file</w:t>
      </w:r>
      <w:proofErr w:type="gramEnd"/>
      <w:r>
        <w:rPr>
          <w:rFonts w:ascii="Helv" w:hAnsi="Helv" w:cs="Helv"/>
          <w:color w:val="000000"/>
          <w:sz w:val="20"/>
          <w:szCs w:val="20"/>
        </w:rPr>
        <w:t>.  Is the -d option set correctly?"   Please see below illustration.</w:t>
      </w:r>
    </w:p>
    <w:p w:rsidR="001A1055" w:rsidRDefault="001A1055" w:rsidP="001A1055">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Helv" w:hAnsi="Helv" w:cs="Helv"/>
          <w:color w:val="000000"/>
          <w:sz w:val="20"/>
          <w:szCs w:val="20"/>
        </w:rPr>
      </w:pPr>
    </w:p>
    <w:p w:rsidR="001A1055" w:rsidRDefault="001A1055" w:rsidP="0015281B">
      <w:pPr>
        <w:ind w:left="360"/>
      </w:pPr>
      <w:r>
        <w:rPr>
          <w:noProof/>
        </w:rPr>
        <w:drawing>
          <wp:inline distT="0" distB="0" distL="0" distR="0">
            <wp:extent cx="4000500" cy="1628775"/>
            <wp:effectExtent l="1905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 cstate="print"/>
                    <a:srcRect/>
                    <a:stretch>
                      <a:fillRect/>
                    </a:stretch>
                  </pic:blipFill>
                  <pic:spPr bwMode="auto">
                    <a:xfrm>
                      <a:off x="0" y="0"/>
                      <a:ext cx="4000500" cy="1628775"/>
                    </a:xfrm>
                    <a:prstGeom prst="rect">
                      <a:avLst/>
                    </a:prstGeom>
                    <a:noFill/>
                    <a:ln w="9525">
                      <a:noFill/>
                      <a:miter lim="800000"/>
                      <a:headEnd/>
                      <a:tailEnd/>
                    </a:ln>
                  </pic:spPr>
                </pic:pic>
              </a:graphicData>
            </a:graphic>
          </wp:inline>
        </w:drawing>
      </w:r>
    </w:p>
    <w:p w:rsidR="004E3C92" w:rsidRDefault="0015281B" w:rsidP="004E3C92">
      <w:r>
        <w:t>Problem: The Web Gate window loads with the Magelis screen graphics in place but no data is populated in the display.</w:t>
      </w:r>
    </w:p>
    <w:p w:rsidR="0015281B" w:rsidRDefault="0015281B" w:rsidP="004E3C92">
      <w:r>
        <w:t>Solution: Port 6000 is blocked. The graphic data is sent via port 80 while the data uses port 6000.</w:t>
      </w:r>
    </w:p>
    <w:p w:rsidR="005B744F" w:rsidRDefault="005B744F" w:rsidP="004E3C92">
      <w:r>
        <w:t>If going through a Router or Gateway make sure port 80 and port 6000 is open and forwarded all the way from your PC to the Magelis display.</w:t>
      </w:r>
    </w:p>
    <w:p w:rsidR="0015281B" w:rsidRPr="004E3C92" w:rsidRDefault="0015281B" w:rsidP="004E3C92"/>
    <w:sectPr w:rsidR="0015281B" w:rsidRPr="004E3C92" w:rsidSect="00C761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D7E6D"/>
    <w:multiLevelType w:val="multilevel"/>
    <w:tmpl w:val="C290B2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C76B11"/>
    <w:multiLevelType w:val="multilevel"/>
    <w:tmpl w:val="721074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697D6A"/>
    <w:multiLevelType w:val="hybridMultilevel"/>
    <w:tmpl w:val="71B487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4754EA"/>
    <w:multiLevelType w:val="multilevel"/>
    <w:tmpl w:val="CA2C8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BA45D3"/>
    <w:multiLevelType w:val="multilevel"/>
    <w:tmpl w:val="C74AE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4B3EB6"/>
    <w:multiLevelType w:val="multilevel"/>
    <w:tmpl w:val="2E421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C6751B"/>
    <w:multiLevelType w:val="multilevel"/>
    <w:tmpl w:val="D7DA4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66E4FAB"/>
    <w:multiLevelType w:val="multilevel"/>
    <w:tmpl w:val="123CE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DFD4CF0"/>
    <w:multiLevelType w:val="multilevel"/>
    <w:tmpl w:val="B1BC0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D96E28"/>
    <w:multiLevelType w:val="multilevel"/>
    <w:tmpl w:val="A3581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BD72A20"/>
    <w:multiLevelType w:val="hybridMultilevel"/>
    <w:tmpl w:val="DDE65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0C516FB"/>
    <w:multiLevelType w:val="multilevel"/>
    <w:tmpl w:val="AEF21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11176CE"/>
    <w:multiLevelType w:val="hybridMultilevel"/>
    <w:tmpl w:val="71B487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7"/>
  </w:num>
  <w:num w:numId="5">
    <w:abstractNumId w:val="11"/>
  </w:num>
  <w:num w:numId="6">
    <w:abstractNumId w:val="1"/>
  </w:num>
  <w:num w:numId="7">
    <w:abstractNumId w:val="10"/>
  </w:num>
  <w:num w:numId="8">
    <w:abstractNumId w:val="8"/>
  </w:num>
  <w:num w:numId="9">
    <w:abstractNumId w:val="6"/>
  </w:num>
  <w:num w:numId="10">
    <w:abstractNumId w:val="0"/>
  </w:num>
  <w:num w:numId="11">
    <w:abstractNumId w:val="9"/>
  </w:num>
  <w:num w:numId="12">
    <w:abstractNumId w:val="12"/>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26717"/>
    <w:rsid w:val="0015281B"/>
    <w:rsid w:val="001A1055"/>
    <w:rsid w:val="002A6434"/>
    <w:rsid w:val="00361FE9"/>
    <w:rsid w:val="004D483D"/>
    <w:rsid w:val="004E3C92"/>
    <w:rsid w:val="00580878"/>
    <w:rsid w:val="005B744F"/>
    <w:rsid w:val="006E4A81"/>
    <w:rsid w:val="009004BF"/>
    <w:rsid w:val="00A7088D"/>
    <w:rsid w:val="00C761A0"/>
    <w:rsid w:val="00D25F7F"/>
    <w:rsid w:val="00DC7884"/>
    <w:rsid w:val="00E267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1A0"/>
  </w:style>
  <w:style w:type="paragraph" w:styleId="Heading1">
    <w:name w:val="heading 1"/>
    <w:basedOn w:val="Normal"/>
    <w:next w:val="Normal"/>
    <w:link w:val="Heading1Char"/>
    <w:uiPriority w:val="9"/>
    <w:qFormat/>
    <w:rsid w:val="00E2671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2671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2671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2671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58087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2671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26717"/>
    <w:rPr>
      <w:rFonts w:asciiTheme="majorHAnsi" w:eastAsiaTheme="majorEastAsia" w:hAnsiTheme="majorHAnsi" w:cstheme="majorBidi"/>
      <w:color w:val="17365D" w:themeColor="text2" w:themeShade="BF"/>
      <w:spacing w:val="5"/>
      <w:kern w:val="28"/>
      <w:sz w:val="52"/>
      <w:szCs w:val="52"/>
    </w:rPr>
  </w:style>
  <w:style w:type="paragraph" w:styleId="NormalWeb">
    <w:name w:val="Normal (Web)"/>
    <w:basedOn w:val="Normal"/>
    <w:uiPriority w:val="99"/>
    <w:unhideWhenUsed/>
    <w:rsid w:val="00E267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llet">
    <w:name w:val="bullet"/>
    <w:basedOn w:val="Normal"/>
    <w:rsid w:val="00E2671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26717"/>
    <w:rPr>
      <w:color w:val="0000FF"/>
      <w:u w:val="single"/>
    </w:rPr>
  </w:style>
  <w:style w:type="character" w:customStyle="1" w:styleId="Heading1Char">
    <w:name w:val="Heading 1 Char"/>
    <w:basedOn w:val="DefaultParagraphFont"/>
    <w:link w:val="Heading1"/>
    <w:uiPriority w:val="9"/>
    <w:rsid w:val="00E26717"/>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E26717"/>
    <w:pPr>
      <w:spacing w:after="0" w:line="240" w:lineRule="auto"/>
    </w:pPr>
  </w:style>
  <w:style w:type="character" w:customStyle="1" w:styleId="Heading2Char">
    <w:name w:val="Heading 2 Char"/>
    <w:basedOn w:val="DefaultParagraphFont"/>
    <w:link w:val="Heading2"/>
    <w:uiPriority w:val="9"/>
    <w:rsid w:val="00E26717"/>
    <w:rPr>
      <w:rFonts w:asciiTheme="majorHAnsi" w:eastAsiaTheme="majorEastAsia" w:hAnsiTheme="majorHAnsi" w:cstheme="majorBidi"/>
      <w:b/>
      <w:bCs/>
      <w:color w:val="4F81BD" w:themeColor="accent1"/>
      <w:sz w:val="26"/>
      <w:szCs w:val="26"/>
    </w:rPr>
  </w:style>
  <w:style w:type="paragraph" w:customStyle="1" w:styleId="tabletitle">
    <w:name w:val="tabletitle"/>
    <w:basedOn w:val="Normal"/>
    <w:rsid w:val="00E267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text">
    <w:name w:val="tabletext"/>
    <w:basedOn w:val="Normal"/>
    <w:rsid w:val="00E267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E26717"/>
    <w:rPr>
      <w:rFonts w:asciiTheme="majorHAnsi" w:eastAsiaTheme="majorEastAsia" w:hAnsiTheme="majorHAnsi" w:cstheme="majorBidi"/>
      <w:b/>
      <w:bCs/>
      <w:i/>
      <w:iCs/>
      <w:color w:val="4F81BD" w:themeColor="accent1"/>
    </w:rPr>
  </w:style>
  <w:style w:type="paragraph" w:customStyle="1" w:styleId="bullet2">
    <w:name w:val="bullet2"/>
    <w:basedOn w:val="Normal"/>
    <w:rsid w:val="00E267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E26717"/>
    <w:rPr>
      <w:rFonts w:asciiTheme="majorHAnsi" w:eastAsiaTheme="majorEastAsia" w:hAnsiTheme="majorHAnsi" w:cstheme="majorBidi"/>
      <w:b/>
      <w:bCs/>
      <w:color w:val="4F81BD" w:themeColor="accent1"/>
    </w:rPr>
  </w:style>
  <w:style w:type="paragraph" w:customStyle="1" w:styleId="image">
    <w:name w:val="image"/>
    <w:basedOn w:val="Normal"/>
    <w:rsid w:val="00A7088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7088D"/>
    <w:pPr>
      <w:ind w:left="720"/>
      <w:contextualSpacing/>
    </w:pPr>
  </w:style>
  <w:style w:type="paragraph" w:customStyle="1" w:styleId="tabledefinitions">
    <w:name w:val="tabledefinitions"/>
    <w:basedOn w:val="Normal"/>
    <w:rsid w:val="004E3C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580878"/>
    <w:rPr>
      <w:rFonts w:asciiTheme="majorHAnsi" w:eastAsiaTheme="majorEastAsia" w:hAnsiTheme="majorHAnsi" w:cstheme="majorBidi"/>
      <w:color w:val="243F60" w:themeColor="accent1" w:themeShade="7F"/>
    </w:rPr>
  </w:style>
  <w:style w:type="paragraph" w:styleId="BalloonText">
    <w:name w:val="Balloon Text"/>
    <w:basedOn w:val="Normal"/>
    <w:link w:val="BalloonTextChar"/>
    <w:uiPriority w:val="99"/>
    <w:semiHidden/>
    <w:unhideWhenUsed/>
    <w:rsid w:val="001A10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105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0804077">
      <w:bodyDiv w:val="1"/>
      <w:marLeft w:val="0"/>
      <w:marRight w:val="0"/>
      <w:marTop w:val="0"/>
      <w:marBottom w:val="0"/>
      <w:divBdr>
        <w:top w:val="none" w:sz="0" w:space="0" w:color="auto"/>
        <w:left w:val="none" w:sz="0" w:space="0" w:color="auto"/>
        <w:bottom w:val="none" w:sz="0" w:space="0" w:color="auto"/>
        <w:right w:val="none" w:sz="0" w:space="0" w:color="auto"/>
      </w:divBdr>
    </w:div>
    <w:div w:id="712653085">
      <w:bodyDiv w:val="1"/>
      <w:marLeft w:val="0"/>
      <w:marRight w:val="0"/>
      <w:marTop w:val="0"/>
      <w:marBottom w:val="0"/>
      <w:divBdr>
        <w:top w:val="none" w:sz="0" w:space="0" w:color="auto"/>
        <w:left w:val="none" w:sz="0" w:space="0" w:color="auto"/>
        <w:bottom w:val="none" w:sz="0" w:space="0" w:color="auto"/>
        <w:right w:val="none" w:sz="0" w:space="0" w:color="auto"/>
      </w:divBdr>
    </w:div>
    <w:div w:id="773742586">
      <w:bodyDiv w:val="1"/>
      <w:marLeft w:val="0"/>
      <w:marRight w:val="0"/>
      <w:marTop w:val="0"/>
      <w:marBottom w:val="0"/>
      <w:divBdr>
        <w:top w:val="none" w:sz="0" w:space="0" w:color="auto"/>
        <w:left w:val="none" w:sz="0" w:space="0" w:color="auto"/>
        <w:bottom w:val="none" w:sz="0" w:space="0" w:color="auto"/>
        <w:right w:val="none" w:sz="0" w:space="0" w:color="auto"/>
      </w:divBdr>
    </w:div>
    <w:div w:id="924612406">
      <w:bodyDiv w:val="1"/>
      <w:marLeft w:val="0"/>
      <w:marRight w:val="0"/>
      <w:marTop w:val="0"/>
      <w:marBottom w:val="0"/>
      <w:divBdr>
        <w:top w:val="none" w:sz="0" w:space="0" w:color="auto"/>
        <w:left w:val="none" w:sz="0" w:space="0" w:color="auto"/>
        <w:bottom w:val="none" w:sz="0" w:space="0" w:color="auto"/>
        <w:right w:val="none" w:sz="0" w:space="0" w:color="auto"/>
      </w:divBdr>
    </w:div>
    <w:div w:id="993801265">
      <w:bodyDiv w:val="1"/>
      <w:marLeft w:val="0"/>
      <w:marRight w:val="0"/>
      <w:marTop w:val="0"/>
      <w:marBottom w:val="0"/>
      <w:divBdr>
        <w:top w:val="none" w:sz="0" w:space="0" w:color="auto"/>
        <w:left w:val="none" w:sz="0" w:space="0" w:color="auto"/>
        <w:bottom w:val="none" w:sz="0" w:space="0" w:color="auto"/>
        <w:right w:val="none" w:sz="0" w:space="0" w:color="auto"/>
      </w:divBdr>
    </w:div>
    <w:div w:id="1461264373">
      <w:bodyDiv w:val="1"/>
      <w:marLeft w:val="0"/>
      <w:marRight w:val="0"/>
      <w:marTop w:val="0"/>
      <w:marBottom w:val="0"/>
      <w:divBdr>
        <w:top w:val="none" w:sz="0" w:space="0" w:color="auto"/>
        <w:left w:val="none" w:sz="0" w:space="0" w:color="auto"/>
        <w:bottom w:val="none" w:sz="0" w:space="0" w:color="auto"/>
        <w:right w:val="none" w:sz="0" w:space="0" w:color="auto"/>
      </w:divBdr>
    </w:div>
    <w:div w:id="1572084799">
      <w:bodyDiv w:val="1"/>
      <w:marLeft w:val="0"/>
      <w:marRight w:val="0"/>
      <w:marTop w:val="0"/>
      <w:marBottom w:val="0"/>
      <w:divBdr>
        <w:top w:val="none" w:sz="0" w:space="0" w:color="auto"/>
        <w:left w:val="none" w:sz="0" w:space="0" w:color="auto"/>
        <w:bottom w:val="none" w:sz="0" w:space="0" w:color="auto"/>
        <w:right w:val="none" w:sz="0" w:space="0" w:color="auto"/>
      </w:divBdr>
    </w:div>
    <w:div w:id="1622110431">
      <w:bodyDiv w:val="1"/>
      <w:marLeft w:val="0"/>
      <w:marRight w:val="0"/>
      <w:marTop w:val="0"/>
      <w:marBottom w:val="0"/>
      <w:divBdr>
        <w:top w:val="none" w:sz="0" w:space="0" w:color="auto"/>
        <w:left w:val="none" w:sz="0" w:space="0" w:color="auto"/>
        <w:bottom w:val="none" w:sz="0" w:space="0" w:color="auto"/>
        <w:right w:val="none" w:sz="0" w:space="0" w:color="auto"/>
      </w:divBdr>
    </w:div>
    <w:div w:id="197251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C53CD-09E1-4789-9D9D-753AA877C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781</Words>
  <Characters>4453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Schneider Electric</Company>
  <LinksUpToDate>false</LinksUpToDate>
  <CharactersWithSpaces>5224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2014-02-27T20:50:00Z</dcterms:created>
  <dcterms:modified xsi:type="dcterms:W3CDTF">2014-02-27T21:10:00Z</dcterms:modified>
</cp:coreProperties>
</file>